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outlineLvl w:val="0"/>
        <w:rPr>
          <w:rStyle w:val="6"/>
          <w:rFonts w:ascii="黑体" w:hAnsi="黑体" w:eastAsia="黑体"/>
          <w:b w:val="0"/>
          <w:color w:val="auto"/>
          <w:highlight w:val="none"/>
        </w:rPr>
      </w:pPr>
      <w:bookmarkStart w:id="1" w:name="_GoBack"/>
      <w:bookmarkStart w:id="0" w:name="_Toc15396614"/>
      <w:r>
        <w:rPr>
          <w:rFonts w:hint="eastAsia" w:ascii="黑体" w:hAnsi="黑体" w:eastAsia="黑体"/>
          <w:color w:val="auto"/>
          <w:sz w:val="44"/>
          <w:szCs w:val="44"/>
          <w:highlight w:val="none"/>
        </w:rPr>
        <w:t>第</w:t>
      </w:r>
      <w:r>
        <w:rPr>
          <w:rStyle w:val="6"/>
          <w:rFonts w:hint="eastAsia" w:ascii="黑体" w:hAnsi="黑体" w:eastAsia="黑体"/>
          <w:b w:val="0"/>
          <w:color w:val="auto"/>
          <w:highlight w:val="none"/>
        </w:rPr>
        <w:t>四部分 附件</w:t>
      </w:r>
      <w:bookmarkEnd w:id="0"/>
    </w:p>
    <w:bookmarkEnd w:id="1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2" w:lineRule="exact"/>
        <w:jc w:val="left"/>
        <w:textAlignment w:val="auto"/>
        <w:outlineLvl w:val="0"/>
        <w:rPr>
          <w:rFonts w:hint="eastAsia" w:ascii="仿宋_GB2312" w:hAnsi="仿宋_GB2312" w:eastAsia="黑体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1：</w:t>
      </w:r>
    </w:p>
    <w:tbl>
      <w:tblPr>
        <w:tblStyle w:val="4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3"/>
        <w:gridCol w:w="1033"/>
        <w:gridCol w:w="1260"/>
        <w:gridCol w:w="1583"/>
        <w:gridCol w:w="1057"/>
        <w:gridCol w:w="917"/>
        <w:gridCol w:w="11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940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《成都家书》项目绩效目标自评表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20" w:hRule="atLeast"/>
        </w:trPr>
        <w:tc>
          <w:tcPr>
            <w:tcW w:w="8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411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大型曲艺音乐剧《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成都家书》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68" w:hRule="atLeast"/>
        </w:trPr>
        <w:tc>
          <w:tcPr>
            <w:tcW w:w="8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省级主管部门</w:t>
            </w:r>
          </w:p>
        </w:tc>
        <w:tc>
          <w:tcPr>
            <w:tcW w:w="411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四川省文化和旅游厅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20" w:hRule="atLeast"/>
        </w:trPr>
        <w:tc>
          <w:tcPr>
            <w:tcW w:w="8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地方主管部门</w:t>
            </w:r>
          </w:p>
        </w:tc>
        <w:tc>
          <w:tcPr>
            <w:tcW w:w="22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资金使用单位</w:t>
            </w:r>
          </w:p>
        </w:tc>
        <w:tc>
          <w:tcPr>
            <w:tcW w:w="12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2" w:hRule="atLeast"/>
        </w:trPr>
        <w:tc>
          <w:tcPr>
            <w:tcW w:w="88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资金情况 （万元）</w:t>
            </w: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全年预算数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全年执行数</w:t>
            </w:r>
          </w:p>
        </w:tc>
        <w:tc>
          <w:tcPr>
            <w:tcW w:w="12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预算执行率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2" w:hRule="atLeast"/>
        </w:trPr>
        <w:tc>
          <w:tcPr>
            <w:tcW w:w="8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年度资金总额</w:t>
            </w:r>
          </w:p>
        </w:tc>
        <w:tc>
          <w:tcPr>
            <w:tcW w:w="166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12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0" w:hRule="atLeast"/>
        </w:trPr>
        <w:tc>
          <w:tcPr>
            <w:tcW w:w="8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其中：省级财政资金</w:t>
            </w:r>
          </w:p>
        </w:tc>
        <w:tc>
          <w:tcPr>
            <w:tcW w:w="166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12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2" w:hRule="atLeast"/>
        </w:trPr>
        <w:tc>
          <w:tcPr>
            <w:tcW w:w="8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地方资金</w:t>
            </w:r>
          </w:p>
        </w:tc>
        <w:tc>
          <w:tcPr>
            <w:tcW w:w="166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2" w:hRule="atLeast"/>
        </w:trPr>
        <w:tc>
          <w:tcPr>
            <w:tcW w:w="8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其他资金</w:t>
            </w:r>
          </w:p>
        </w:tc>
        <w:tc>
          <w:tcPr>
            <w:tcW w:w="166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</w:trPr>
        <w:tc>
          <w:tcPr>
            <w:tcW w:w="88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总体目标完成情况</w:t>
            </w:r>
          </w:p>
        </w:tc>
        <w:tc>
          <w:tcPr>
            <w:tcW w:w="22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总体目标</w:t>
            </w:r>
          </w:p>
        </w:tc>
        <w:tc>
          <w:tcPr>
            <w:tcW w:w="183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全年实际完成情况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080" w:hRule="atLeast"/>
        </w:trPr>
        <w:tc>
          <w:tcPr>
            <w:tcW w:w="8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预计上演10场次，单场参演人员50人左右（其中包括：主创人员，演员和剧组后勤保障人员）。预计单场观演人数500人左右，全部场次观演总人数5000人左右。</w:t>
            </w:r>
          </w:p>
        </w:tc>
        <w:tc>
          <w:tcPr>
            <w:tcW w:w="183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预计上演10场次，单场参演人员50人左右（其中包括：主创人员，演员和剧组后勤保障人员）。预计单场观演人数500人左右，全部场次观演总人数5000人左右。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80" w:hRule="atLeast"/>
        </w:trPr>
        <w:tc>
          <w:tcPr>
            <w:tcW w:w="88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绩效指标</w:t>
            </w: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指标值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全年实际完成值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未完成原因和改进措施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8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场次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6场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8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通过专家会论证会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60" w:hRule="atLeast"/>
        </w:trPr>
        <w:tc>
          <w:tcPr>
            <w:tcW w:w="8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2021年完成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200" w:hRule="atLeast"/>
        </w:trPr>
        <w:tc>
          <w:tcPr>
            <w:tcW w:w="8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有效传播和完成庆祝展演任务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8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打造为重点项目开展巡演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8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服务对象满意度指标</w:t>
            </w: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观众满意度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＞</w:t>
            </w:r>
            <w:r>
              <w:rPr>
                <w:rStyle w:val="7"/>
                <w:rFonts w:eastAsia="仿宋_GB2312"/>
                <w:lang w:val="en-US" w:eastAsia="zh-CN" w:bidi="ar"/>
              </w:rPr>
              <w:t>95%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2" w:lineRule="exact"/>
        <w:jc w:val="left"/>
        <w:textAlignment w:val="auto"/>
        <w:outlineLvl w:val="0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2：</w:t>
      </w:r>
    </w:p>
    <w:tbl>
      <w:tblPr>
        <w:tblStyle w:val="4"/>
        <w:tblW w:w="0" w:type="auto"/>
        <w:tblInd w:w="9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1069"/>
        <w:gridCol w:w="959"/>
        <w:gridCol w:w="1787"/>
        <w:gridCol w:w="1486"/>
        <w:gridCol w:w="1044"/>
        <w:gridCol w:w="10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320" w:hRule="atLeast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送文化下基层惠民演出参加交流文艺演出项目绩效目标自评表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送文化下基层惠民演出、参加交流文艺演出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省级主管部门</w:t>
            </w: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四川省文化和旅游厅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地方主管部门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资金使用单位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四川省曲艺研究院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2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资金情况 （万元）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全年预算数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全年执行数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预算执行率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年度资金总额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其中：省级财政资金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地方资金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其他资金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总体目标完成情况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总体目标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全年实际完成情况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完成文化下基层巡演、驻场演出40场，平均每场观众1200人左右。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完成文化下基层巡演、驻场演出40场，平均每场观众1200人左右。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8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绩效指标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全年实际完成值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未完成原因和改进措施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指标1：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完成演出场次40场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完成演出场次40场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通过专家会论证会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完成时限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2021年12月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2021年12月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项目按期完成率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9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对展示四川文艺繁荣发展成果工作的促进作用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较大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较大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促进传统艺术发展推广作用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较大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较大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节目使用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服务对象满意度指标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观众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满意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满意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项目完成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满意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满意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0000" w:usb1="00000000" w:usb2="00000000" w:usb3="00000000" w:csb0="00000000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汉仪书宋二KW"/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DFE0DFA"/>
    <w:rsid w:val="FDFE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iPriority="99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unhideWhenUsed/>
    <w:qFormat/>
    <w:uiPriority w:val="99"/>
    <w:pPr>
      <w:spacing w:after="120" w:afterLines="0" w:afterAutospacing="0"/>
    </w:pPr>
    <w:rPr>
      <w:sz w:val="16"/>
    </w:rPr>
  </w:style>
  <w:style w:type="character" w:customStyle="1" w:styleId="6">
    <w:name w:val="标题 1 Char"/>
    <w:basedOn w:val="5"/>
    <w:link w:val="3"/>
    <w:qFormat/>
    <w:uiPriority w:val="9"/>
    <w:rPr>
      <w:b/>
      <w:bCs/>
      <w:kern w:val="44"/>
      <w:sz w:val="44"/>
      <w:szCs w:val="44"/>
    </w:rPr>
  </w:style>
  <w:style w:type="character" w:customStyle="1" w:styleId="7">
    <w:name w:val="font81"/>
    <w:basedOn w:val="5"/>
    <w:qFormat/>
    <w:uiPriority w:val="0"/>
    <w:rPr>
      <w:rFonts w:ascii="Calibri" w:hAnsi="Calibri" w:cs="Calibri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2022-09-15T10:38:00Z</dcterms:created>
  <dc:creator>Shane X</dc:creator>
  <cp:lastModifiedBy>Shane X</cp:lastModifiedBy>
  <dcterms:modified xsi:type="dcterms:W3CDTF">2022-09-15T10:39:06Z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EE36AF466BD7583E389022639E60694D</vt:lpwstr>
  </property>
</Properties>
</file>